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전략집단이음</w:t>
      </w:r>
    </w:p>
    <w:p>
      <w:pPr>
        <w:pStyle w:val="Title"/>
      </w:pPr>
      <w:r>
        <w:t>Arcadia System</w:t>
      </w:r>
    </w:p>
    <w:p>
      <w:pPr>
        <w:pStyle w:val="Heading2"/>
      </w:pPr>
      <w:r>
        <w:t>출판·지식자산화·GEO 통합실행시스템</w:t>
      </w:r>
    </w:p>
    <w:p>
      <w:r>
        <w:t>새로운 가능성을 전략으로, 새로운 지식을 공식 원천으로.</w:t>
      </w:r>
    </w:p>
    <w:p>
      <w:r>
        <w:drawing>
          <wp:inline xmlns:a="http://schemas.openxmlformats.org/drawingml/2006/main" xmlns:pic="http://schemas.openxmlformats.org/drawingml/2006/picture">
            <wp:extent cx="5943600" cy="221209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me.jpg"/>
                    <pic:cNvPicPr/>
                  </pic:nvPicPr>
                  <pic:blipFill>
                    <a:blip r:embed="rId11"/>
                    <a:srcRect t="0" b="1000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120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화면 1. 전략·지식 생산 방향과 공정별 산출물로 이어지는 첫 화면</w:t>
      </w:r>
    </w:p>
    <w:p>
      <w:pPr>
        <w:pStyle w:val="Heading2"/>
      </w:pPr>
      <w:r>
        <w:t>무엇을 만들어 드리는가</w:t>
      </w:r>
    </w:p>
    <w:p>
      <w:r>
        <w:t>고객의 역량과 환경 변화를 넓게 살펴 새로운 기회를 찾습니다. 후보 전략을 비교하고 핵심 방향을 정한 뒤, 그 가치를 설명할 지식을 조사·분석·해석으로 생산합니다.</w:t>
      </w:r>
    </w:p>
    <w:p>
      <w:r>
        <w:t>전략과 선택 근거, 검증된 원천지식, 출판물·공식 콘텐츠와 공개·갱신 기록을 남깁니다.</w:t>
      </w:r>
    </w:p>
    <w:p>
      <w:pPr>
        <w:pStyle w:val="Heading2"/>
      </w:pPr>
      <w:r>
        <w:t>어떻게 움직이는가</w:t>
      </w:r>
    </w:p>
    <w:p>
      <w:r>
        <w:t>7개 공정으로 전략·기획 → 지식 생산·자산화 → 질문 연결·확산·갱신을 이어갑니다. 사람은 방향과 사실, 공개 범위, 최종 결과물과 게시 여부를 승인합니다.</w:t>
      </w:r>
    </w:p>
    <w:p>
      <w:pPr>
        <w:pStyle w:val="Caption"/>
      </w:pPr>
      <w:r>
        <w:t>시스템 소개  https://os.myeeum.com</w:t>
      </w:r>
    </w:p>
    <w:p>
      <w:r>
        <w:br w:type="page"/>
      </w:r>
    </w:p>
    <w:p>
      <w:pPr>
        <w:pStyle w:val="Heading1"/>
      </w:pPr>
      <w:r>
        <w:t>전체 체계 | 운영원리와 실행공정</w:t>
      </w:r>
    </w:p>
    <w:p>
      <w:r>
        <w:t>Arcadia OS는 4대 엔진의 역할과 관계, 생산원리와 품질기준을 규정하는 지식전략 운영체계입니다. Arcadia System은 PB-AX·GE-AX를 구현하고 RE-AX·ST-AX의 원리와 일부 절차를 적용합니다.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336"/>
      </w:tblGrid>
      <w:tr>
        <w:trPr>
          <w:cantSplit/>
          <w:tblHeader/>
        </w:trPr>
        <w:tc>
          <w:tcPr>
            <w:tcW w:type="dxa" w:w="3024"/>
            <w:shd w:fill="173A49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b/>
                <w:color w:val="FFFFFF"/>
                <w:sz w:val="19"/>
              </w:rPr>
              <w:t>전문 엔진</w:t>
            </w:r>
          </w:p>
        </w:tc>
        <w:tc>
          <w:tcPr>
            <w:tcW w:type="dxa" w:w="6336"/>
            <w:shd w:fill="173A49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b/>
                <w:color w:val="FFFFFF"/>
                <w:sz w:val="19"/>
              </w:rPr>
              <w:t>역할</w:t>
            </w:r>
          </w:p>
        </w:tc>
      </w:tr>
      <w:tr>
        <w:trPr>
          <w:cantSplit/>
        </w:trPr>
        <w:tc>
          <w:tcPr>
            <w:tcW w:type="dxa" w:w="3024"/>
            <w:shd w:fill="F0F5F5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RE-AX · 조사·연구</w:t>
            </w:r>
          </w:p>
        </w:tc>
        <w:tc>
          <w:tcPr>
            <w:tcW w:type="dxa" w:w="6336"/>
            <w:shd w:fill="F0F5F5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자료 탐색·고증·사실검증·교차검증·맥락 분석</w:t>
            </w:r>
          </w:p>
        </w:tc>
      </w:tr>
      <w:tr>
        <w:trPr>
          <w:cantSplit/>
        </w:trPr>
        <w:tc>
          <w:tcPr>
            <w:tcW w:type="dxa" w:w="3024"/>
            <w:shd w:fill="FFFFFF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ST-AX · 전략</w:t>
            </w:r>
          </w:p>
        </w:tc>
        <w:tc>
          <w:tcPr>
            <w:tcW w:type="dxa" w:w="6336"/>
            <w:shd w:fill="FFFFFF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기회 탐색·대안 비교·문제 정의·핵심 전략 설계</w:t>
            </w:r>
          </w:p>
        </w:tc>
      </w:tr>
      <w:tr>
        <w:trPr>
          <w:cantSplit/>
        </w:trPr>
        <w:tc>
          <w:tcPr>
            <w:tcW w:type="dxa" w:w="3024"/>
            <w:shd w:fill="F0F5F5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PB-AX · 출판·지식자산화</w:t>
            </w:r>
          </w:p>
        </w:tc>
        <w:tc>
          <w:tcPr>
            <w:tcW w:type="dxa" w:w="6336"/>
            <w:shd w:fill="F0F5F5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새 지식 생산·구조 설계·집필·이미지·검수·출판·등록</w:t>
            </w:r>
          </w:p>
        </w:tc>
      </w:tr>
      <w:tr>
        <w:trPr>
          <w:cantSplit/>
        </w:trPr>
        <w:tc>
          <w:tcPr>
            <w:tcW w:type="dxa" w:w="3024"/>
            <w:shd w:fill="FFFFFF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GE-AX · GEO</w:t>
            </w:r>
          </w:p>
        </w:tc>
        <w:tc>
          <w:tcPr>
            <w:tcW w:type="dxa" w:w="6336"/>
            <w:shd w:fill="FFFFFF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질문·매체·콘텐츠 기획·제작·집행·관제·갱신</w:t>
            </w:r>
          </w:p>
        </w:tc>
      </w:tr>
    </w:tbl>
    <w:p>
      <w:pPr>
        <w:pStyle w:val="Heading2"/>
      </w:pPr>
      <w:r>
        <w:t>7개 공정, 세 개의 흐름</w:t>
      </w:r>
    </w:p>
    <w:p>
      <w:r>
        <w:drawing>
          <wp:inline xmlns:a="http://schemas.openxmlformats.org/drawingml/2006/main" xmlns:pic="http://schemas.openxmlformats.org/drawingml/2006/picture">
            <wp:extent cx="5943600" cy="383632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ow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363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공정은 과업에 맞춰 적용합니다. 표지·인쇄·발행은 출판 과업에 포함된 경우 수행합니다.</w:t>
      </w:r>
    </w:p>
    <w:p>
      <w:r>
        <w:br w:type="page"/>
      </w:r>
    </w:p>
    <w:p>
      <w:pPr>
        <w:pStyle w:val="Heading1"/>
      </w:pPr>
      <w:r>
        <w:t>공정 01–02 | 전략을 찾고 생산을 설계합니다</w:t>
      </w:r>
    </w:p>
    <w:p>
      <w:pPr>
        <w:pStyle w:val="Heading2"/>
      </w:pPr>
      <w:r>
        <w:t>01 GEO 진단·핵심 전략 설계</w:t>
      </w:r>
    </w:p>
    <w:p>
      <w:r>
        <w:t>고객의 역량과 환경 변화를 분석해 새로운 기회를 발굴합니다. 전략 대안을 비교·검증하여 우선 추진할 핵심 전략을 제시하고, 이를 뒷받침할 원천지식의 생산 방향을 설계합니다.</w:t>
      </w:r>
    </w:p>
    <w:p>
      <w:r>
        <w:t>작업 절차: 유형·목표 확인 → 환경·잠재가치 탐색 → 전략 후보 발굴 → 근거·반론 비교 → 핵심 전략 선정 → 원천지식 생산 설계 → AI 통합 검수 → 담당자 보완·승인</w:t>
      </w:r>
    </w:p>
    <w:p>
      <w:r>
        <w:t>핵심 산출물: GEO 진단서 · 전략 통합기획서</w:t>
      </w:r>
    </w:p>
    <w:p>
      <w:r>
        <w:t>확인·승인: 착수 방향 확인 · 전략·지식 생산 방향 검토·승인</w:t>
      </w:r>
    </w:p>
    <w:p>
      <w:pPr>
        <w:pStyle w:val="Heading2"/>
      </w:pPr>
      <w:r>
        <w:t>02 원천지식 제작기획·고객 승인</w:t>
      </w:r>
    </w:p>
    <w:p>
      <w:r>
        <w:t>선정된 전략을 구현할 지식의 내용과 생산방법을 설계합니다. 구성·목차·시각자료 계획을 1차 기획보고서로 제시하고 고객 의견을 반영해 제작 기준을 확정합니다.</w:t>
      </w:r>
    </w:p>
    <w:p>
      <w:r>
        <w:t>작업 절차: 전략·질문 확인 → 생산과제·조사방법 설계 → 구성·목차 설계 → 시각자료·표지 시안 기획 → AI 검수·1차 보고서 작성 → 고객 보고·의견 수렴 → 수정·재검수 → 고객 승인·제작 인계</w:t>
      </w:r>
    </w:p>
    <w:p>
      <w:r>
        <w:t>핵심 산출물: 1차 기획보고서 · 승인 제작기획본 · 제작 기준서</w:t>
      </w:r>
    </w:p>
    <w:p>
      <w:r>
        <w:t>확인·승인: 고객 의견 반영 · 구성·공개 범위·일정 승인</w:t>
      </w:r>
    </w:p>
    <w:p>
      <w:pPr>
        <w:pStyle w:val="Heading2"/>
      </w:pPr>
      <w:r>
        <w:t>고객은 여기서 판단합니다</w:t>
      </w:r>
    </w:p>
    <w:p>
      <w:r>
        <w:t>보고서는 핵심 제안을 먼저 보여줍니다. 탐색 범위, 후보 비교, 선택·제외 이유와 새로 입증할 지식의 생산계획을 함께 제시하여 고객이 방향을 수정하거나 승인할 수 있게 합니다.</w:t>
      </w:r>
    </w:p>
    <w:p>
      <w:r>
        <w:br w:type="page"/>
      </w:r>
    </w:p>
    <w:p>
      <w:pPr>
        <w:pStyle w:val="Heading1"/>
      </w:pPr>
      <w:r>
        <w:t>산출물 예시 | 전략이 한눈에 읽히는 보고서</w:t>
      </w:r>
    </w:p>
    <w:p>
      <w:pPr>
        <w:pStyle w:val="Caption"/>
      </w:pPr>
      <w:r>
        <w:t>가상 문화공간의 구성 예시입니다. 실제 고객의 진단·매출·AI 인용 성과가 아닙니다.</w:t>
      </w:r>
    </w:p>
    <w:p>
      <w:pPr>
        <w:pStyle w:val="Heading2"/>
      </w:pPr>
      <w:r>
        <w:t>제안: 작품의 뒷이야기를 관람상품으로 만듭니다</w:t>
      </w:r>
    </w:p>
    <w:p>
      <w:r>
        <w:t>작품이 탄생하고 소장되기까지의 이야기를 해설·인쇄물·기념품으로 연결합니다. 전시와 주변 경관을 함께 경험하는 관람 경로를 설계해 방문 이유와 구매 이유를 구체화합니다.</w:t>
      </w:r>
    </w:p>
    <w:p>
      <w:r>
        <w:t>입력 가정: 전시공간, 소장품 기록, 주변 산책 경로를 보유한 기관입니다. 자료의 권리, 해설 수요와 판매 가능성은 조사로 확인해야 합니다.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5688"/>
        <w:gridCol w:w="1296"/>
      </w:tblGrid>
      <w:tr>
        <w:trPr>
          <w:cantSplit/>
          <w:tblHeader/>
        </w:trPr>
        <w:tc>
          <w:tcPr>
            <w:tcW w:type="dxa" w:w="2376"/>
            <w:shd w:fill="173A49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b/>
                <w:color w:val="FFFFFF"/>
                <w:sz w:val="19"/>
              </w:rPr>
              <w:t>탐색한 방향</w:t>
            </w:r>
          </w:p>
        </w:tc>
        <w:tc>
          <w:tcPr>
            <w:tcW w:type="dxa" w:w="5688"/>
            <w:shd w:fill="173A49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b/>
                <w:color w:val="FFFFFF"/>
                <w:sz w:val="19"/>
              </w:rPr>
              <w:t>비교 판단</w:t>
            </w:r>
          </w:p>
        </w:tc>
        <w:tc>
          <w:tcPr>
            <w:tcW w:type="dxa" w:w="1296"/>
            <w:shd w:fill="173A49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b/>
                <w:color w:val="FFFFFF"/>
                <w:sz w:val="19"/>
              </w:rPr>
              <w:t>선택</w:t>
            </w:r>
          </w:p>
        </w:tc>
      </w:tr>
      <w:tr>
        <w:trPr>
          <w:cantSplit/>
        </w:trPr>
        <w:tc>
          <w:tcPr>
            <w:tcW w:type="dxa" w:w="2376"/>
            <w:shd w:fill="F0F5F5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작품의 제작·소장 이야기</w:t>
            </w:r>
          </w:p>
        </w:tc>
        <w:tc>
          <w:tcPr>
            <w:tcW w:type="dxa" w:w="5688"/>
            <w:shd w:fill="F0F5F5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기관 고유성이 높음. 기록·인터뷰와 이용허락 확보가 전제</w:t>
            </w:r>
          </w:p>
        </w:tc>
        <w:tc>
          <w:tcPr>
            <w:tcW w:type="dxa" w:w="1296"/>
            <w:shd w:fill="F0F5F5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우선 검증</w:t>
            </w:r>
          </w:p>
        </w:tc>
      </w:tr>
      <w:tr>
        <w:trPr>
          <w:cantSplit/>
        </w:trPr>
        <w:tc>
          <w:tcPr>
            <w:tcW w:type="dxa" w:w="2376"/>
            <w:shd w:fill="FFFFFF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해설과 연결한 기념품</w:t>
            </w:r>
          </w:p>
        </w:tc>
        <w:tc>
          <w:tcPr>
            <w:tcW w:type="dxa" w:w="5688"/>
            <w:shd w:fill="FFFFFF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관람 경험을 구매로 연장. 수요·원가·권리 검토 필요</w:t>
            </w:r>
          </w:p>
        </w:tc>
        <w:tc>
          <w:tcPr>
            <w:tcW w:type="dxa" w:w="1296"/>
            <w:shd w:fill="FFFFFF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소규모 시험</w:t>
            </w:r>
          </w:p>
        </w:tc>
      </w:tr>
      <w:tr>
        <w:trPr>
          <w:cantSplit/>
        </w:trPr>
        <w:tc>
          <w:tcPr>
            <w:tcW w:type="dxa" w:w="2376"/>
            <w:shd w:fill="F0F5F5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전시·주변 경관 연계</w:t>
            </w:r>
          </w:p>
        </w:tc>
        <w:tc>
          <w:tcPr>
            <w:tcW w:type="dxa" w:w="5688"/>
            <w:shd w:fill="F0F5F5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방문 동기를 넓힘. 동선·계절·접근성 현장 확인 필요</w:t>
            </w:r>
          </w:p>
        </w:tc>
        <w:tc>
          <w:tcPr>
            <w:tcW w:type="dxa" w:w="1296"/>
            <w:shd w:fill="F0F5F5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연계 설계</w:t>
            </w:r>
          </w:p>
        </w:tc>
      </w:tr>
      <w:tr>
        <w:trPr>
          <w:cantSplit/>
        </w:trPr>
        <w:tc>
          <w:tcPr>
            <w:tcW w:type="dxa" w:w="2376"/>
            <w:shd w:fill="FFFFFF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행사 소식 중심의 반복 노출</w:t>
            </w:r>
          </w:p>
        </w:tc>
        <w:tc>
          <w:tcPr>
            <w:tcW w:type="dxa" w:w="5688"/>
            <w:shd w:fill="FFFFFF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지속 활용할 지식의 축적 정도가 낮아 보조 수단으로 활용</w:t>
            </w:r>
          </w:p>
        </w:tc>
        <w:tc>
          <w:tcPr>
            <w:tcW w:type="dxa" w:w="1296"/>
            <w:shd w:fill="FFFFFF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보완 채널</w:t>
            </w:r>
          </w:p>
        </w:tc>
      </w:tr>
    </w:tbl>
    <w:p>
      <w:pPr>
        <w:pStyle w:val="Heading2"/>
      </w:pPr>
      <w:r>
        <w:t>전략을 뒷받침하기 위해 새로 만드는 지식</w:t>
      </w:r>
    </w:p>
    <w:p>
      <w:r>
        <w:t>• 작품별 제작 배경·소장 경로·해석을 교차 확인한 이야기 카드</w:t>
        <w:br/>
        <w:t>• 해설 수요와 관람객 질문을 정리한 인터뷰·관찰 기록</w:t>
        <w:br/>
        <w:t>• 권리·제작 원가·해설 내용이 연결된 기념품 기획안</w:t>
        <w:br/>
        <w:t>• 현장 확인에 근거한 전시·경관 관람 경로</w:t>
      </w:r>
    </w:p>
    <w:p>
      <w:pPr>
        <w:pStyle w:val="Heading2"/>
      </w:pPr>
      <w:r>
        <w:t>확인할 질문과 검증 조건</w:t>
      </w:r>
    </w:p>
    <w:p>
      <w:r>
        <w:t>“이곳에서 꼭 볼 작품은?”, “관람 뒤 무엇을 남길 수 있나?”, “주변과 함께 어떻게 둘러볼까?”에 답할 원천을 만듭니다. 현장 조사와 고객 승인 후 공개하고, 문의·해설 참여·판매·질문별 인용을 관측 기록으로 확인합니다.</w:t>
      </w:r>
    </w:p>
    <w:p>
      <w:r>
        <w:br w:type="page"/>
      </w:r>
    </w:p>
    <w:p>
      <w:pPr>
        <w:pStyle w:val="Heading1"/>
      </w:pPr>
      <w:r>
        <w:t>공정 03–04 | 지식을 생산하고 자산으로 완성합니다</w:t>
      </w:r>
    </w:p>
    <w:p>
      <w:pPr>
        <w:pStyle w:val="Heading2"/>
      </w:pPr>
      <w:r>
        <w:t>03 원천지식 생산·통합검수</w:t>
      </w:r>
    </w:p>
    <w:p>
      <w:r>
        <w:t>조사·인터뷰·분석을 수행해 새로운 사실과 관계, 해석을 도출합니다. 근거를 원고·이미지와 연결하고 통합검수와 고객 검토를 거쳐 최종 결과물을 확정합니다.</w:t>
      </w:r>
    </w:p>
    <w:p>
      <w:r>
        <w:t>작업 절차: 조사·인터뷰 수행 → 자료 분석·교차검증 → 새 지식 도출·기록 → 원고·이미지 제작 → 단위별 검수·보완 → 전체 통합검수 → 2차 보고·고객 감수 → 수정·최종 승인</w:t>
      </w:r>
    </w:p>
    <w:p>
      <w:r>
        <w:t>핵심 산출물: 원천지식·검증자료 · 최종 원고·이미지 · 2차 보고서</w:t>
      </w:r>
    </w:p>
    <w:p>
      <w:r>
        <w:t>확인·승인: 근거 추적 · 새 지식·전략 연결 · 최종 원고 승인</w:t>
      </w:r>
    </w:p>
    <w:p>
      <w:pPr>
        <w:pStyle w:val="Heading2"/>
      </w:pPr>
      <w:r>
        <w:t>04 출판·지식자산 등록</w:t>
      </w:r>
    </w:p>
    <w:p>
      <w:r>
        <w:t>승인된 결과물을 활용 가능한 지식자산으로 등록합니다. 출판 과업은 외부 편집·디자인·발행과 연계하고, 결과물의 출처·권리·버전·공개 범위를 정리해 납품합니다.</w:t>
      </w:r>
    </w:p>
    <w:p>
      <w:r>
        <w:t>작업 절차: 승인 결과물 편성 → 출처·권리 확인 → 외부 편집·디자인 연계 → 최종 파일·발행정보 확인 → 제작 파일 승인 → 지식자산 등록 → 납품·접근 경로 확인 → 활용·관리 담당 지정</w:t>
      </w:r>
    </w:p>
    <w:p>
      <w:r>
        <w:t>핵심 산출물: 최종 결과물 · 지식자산 목록 · 발행·납품 기록</w:t>
      </w:r>
    </w:p>
    <w:p>
      <w:r>
        <w:t>확인·승인: 최종 파일·권리·공개 범위·접근 경로 확인</w:t>
      </w:r>
    </w:p>
    <w:p>
      <w:pPr>
        <w:pStyle w:val="Heading2"/>
      </w:pPr>
      <w:r>
        <w:t>지식자산의 품질을 확인하는 기준</w:t>
      </w:r>
    </w:p>
    <w:p>
      <w:r>
        <w:t>확인된 사실, 분석으로 찾은 관계, 해석과 제안을 구분합니다. 주장별 근거와 작성자·검수자, 자료의 권리와 공개 범위를 연결합니다. 납품 형식은 계약에 맞추고 편집·디자인은 외부 전문공정과 연계합니다.</w:t>
      </w:r>
    </w:p>
    <w:p>
      <w:r>
        <w:br w:type="page"/>
      </w:r>
    </w:p>
    <w:p>
      <w:pPr>
        <w:pStyle w:val="Heading1"/>
      </w:pPr>
      <w:r>
        <w:t>공정 05–07 | 질문과 연결하고 성과를 갱신합니다</w:t>
      </w:r>
    </w:p>
    <w:p>
      <w:pPr>
        <w:pStyle w:val="Heading2"/>
      </w:pPr>
      <w:r>
        <w:t>05 GEO 콘텐츠 기획·제작</w:t>
      </w:r>
    </w:p>
    <w:p>
      <w:r>
        <w:t>핵심 전략과 원천지식을 이용자의 질문과 매체별 콘텐츠로 연결합니다. 집행계획을 고객과 검토한 뒤 콘텐츠를 제작하고 사실·표현·권리를 확인해 게시본을 확정합니다.</w:t>
      </w:r>
    </w:p>
    <w:p>
      <w:r>
        <w:t>핵심 산출물: GEO 집행계획서 · 매체별 게시용 콘텐츠 · 제작목록</w:t>
      </w:r>
    </w:p>
    <w:p>
      <w:r>
        <w:t>확인·승인: 질문·원천 연결 · 기획 승인 · 콘텐츠 게시 승인</w:t>
      </w:r>
    </w:p>
    <w:p>
      <w:pPr>
        <w:pStyle w:val="Heading2"/>
      </w:pPr>
      <w:r>
        <w:t>06 공개·확산·성과보고</w:t>
      </w:r>
    </w:p>
    <w:p>
      <w:r>
        <w:t>승인 콘텐츠를 게시·배포하고 검색·AI 응답의 변화를 관찰합니다. 실제 관측 결과와 미측정 항목을 구분해 성과와 한계를 보고하고 후속 운영을 인계합니다.</w:t>
      </w:r>
    </w:p>
    <w:p>
      <w:r>
        <w:t>핵심 산출물: 집행대장 · 관제기록 · 고객 종합보고서 · 운영계획</w:t>
      </w:r>
    </w:p>
    <w:p>
      <w:r>
        <w:t>확인·승인: 실제 관측 근거 · 고객 보고·확인 · 후속 운영 합의</w:t>
      </w:r>
    </w:p>
    <w:p>
      <w:pPr>
        <w:pStyle w:val="Heading2"/>
      </w:pPr>
      <w:r>
        <w:t>07 지식·콘텐츠 갱신</w:t>
      </w:r>
    </w:p>
    <w:p>
      <w:r>
        <w:t>환경 변화와 관제 결과를 바탕으로 전략과 지식의 유효성을 재검토합니다. 원천지식과 공개 콘텐츠를 보완하고 재승인·재게시하며 필요한 경우 진단과 전략 설계로 돌아갑니다.</w:t>
      </w:r>
    </w:p>
    <w:p>
      <w:r>
        <w:t>핵심 산출물: 갱신 지식자산 · 변경이력 · 후속 실행계획</w:t>
      </w:r>
    </w:p>
    <w:p>
      <w:r>
        <w:t>확인·승인: 변경 근거·영향 범위 · 재게시 승인 · 재진단 여부</w:t>
      </w:r>
    </w:p>
    <w:p>
      <w:pPr>
        <w:pStyle w:val="Heading2"/>
      </w:pPr>
      <w:r>
        <w:t>측정 원칙</w:t>
      </w:r>
    </w:p>
    <w:p>
      <w:r>
        <w:t>게시 사실, 검색 수집, AI 언급·인용을 구분합니다. 질문·환경·일시·표본·출처를 기록하고 관측값과 미측정 항목을 분리합니다. 산출물 납품과 검색·AI 성과는 각각 평가합니다.</w:t>
      </w:r>
    </w:p>
    <w:p>
      <w:r>
        <w:t>이음 AI 뉴스룸은 별도 뉴스·콘텐츠 생산시스템입니다. 선택 전략·목표 질문·원천지식·출처·공개 범위를 제작 과제로 전달하며 결과물의 검수와 게시 승인을 확인합니다.</w:t>
      </w:r>
    </w:p>
    <w:p>
      <w:r>
        <w:br w:type="page"/>
      </w:r>
    </w:p>
    <w:p>
      <w:pPr>
        <w:pStyle w:val="Heading1"/>
      </w:pPr>
      <w:r>
        <w:t>8대 분야 | 지식의 성격에 맞춰 생산합니다</w:t>
      </w:r>
    </w:p>
    <w:p>
      <w:r>
        <w:drawing>
          <wp:inline xmlns:a="http://schemas.openxmlformats.org/drawingml/2006/main" xmlns:pic="http://schemas.openxmlformats.org/drawingml/2006/picture">
            <wp:extent cx="5943600" cy="274780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nes.jpg"/>
                    <pic:cNvPicPr/>
                  </pic:nvPicPr>
                  <pic:blipFill>
                    <a:blip r:embed="rId13"/>
                    <a:srcRect t="31300" b="140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478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화면 2. 여덟 분야 가운데 인사이트를 선택한 화면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04"/>
        <w:gridCol w:w="7056"/>
      </w:tblGrid>
      <w:tr>
        <w:trPr>
          <w:cantSplit/>
          <w:tblHeader/>
        </w:trPr>
        <w:tc>
          <w:tcPr>
            <w:tcW w:type="dxa" w:w="2304"/>
            <w:shd w:fill="173A49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b/>
                <w:color w:val="FFFFFF"/>
                <w:sz w:val="19"/>
              </w:rPr>
              <w:t>분야</w:t>
            </w:r>
          </w:p>
        </w:tc>
        <w:tc>
          <w:tcPr>
            <w:tcW w:type="dxa" w:w="7056"/>
            <w:shd w:fill="173A49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b/>
                <w:color w:val="FFFFFF"/>
                <w:sz w:val="19"/>
              </w:rPr>
              <w:t>생산하는 지식·출판물</w:t>
            </w:r>
          </w:p>
        </w:tc>
      </w:tr>
      <w:tr>
        <w:trPr>
          <w:cantSplit/>
        </w:trPr>
        <w:tc>
          <w:tcPr>
            <w:tcW w:type="dxa" w:w="2304"/>
            <w:shd w:fill="F0F5F5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아르카디아</w:t>
            </w:r>
          </w:p>
        </w:tc>
        <w:tc>
          <w:tcPr>
            <w:tcW w:type="dxa" w:w="7056"/>
            <w:shd w:fill="F0F5F5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문명·시간·도시·지역·거점·음식·다국어판·한국 깊이 보기</w:t>
            </w:r>
          </w:p>
        </w:tc>
      </w:tr>
      <w:tr>
        <w:trPr>
          <w:cantSplit/>
        </w:trPr>
        <w:tc>
          <w:tcPr>
            <w:tcW w:type="dxa" w:w="2304"/>
            <w:shd w:fill="FFFFFF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인문</w:t>
            </w:r>
          </w:p>
        </w:tc>
        <w:tc>
          <w:tcPr>
            <w:tcW w:type="dxa" w:w="7056"/>
            <w:shd w:fill="FFFFFF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단어·고전·경전·신화</w:t>
            </w:r>
          </w:p>
        </w:tc>
      </w:tr>
      <w:tr>
        <w:trPr>
          <w:cantSplit/>
        </w:trPr>
        <w:tc>
          <w:tcPr>
            <w:tcW w:type="dxa" w:w="2304"/>
            <w:shd w:fill="F0F5F5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인사이트</w:t>
            </w:r>
          </w:p>
        </w:tc>
        <w:tc>
          <w:tcPr>
            <w:tcW w:type="dxa" w:w="7056"/>
            <w:shd w:fill="F0F5F5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연구보고서·인사이트·아르카디아 나우·찬반토론</w:t>
            </w:r>
          </w:p>
        </w:tc>
      </w:tr>
      <w:tr>
        <w:trPr>
          <w:cantSplit/>
        </w:trPr>
        <w:tc>
          <w:tcPr>
            <w:tcW w:type="dxa" w:w="2304"/>
            <w:shd w:fill="FFFFFF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위아북</w:t>
            </w:r>
          </w:p>
        </w:tc>
        <w:tc>
          <w:tcPr>
            <w:tcW w:type="dxa" w:w="7056"/>
            <w:shd w:fill="FFFFFF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전문가와 조직의 관점과 경험을 담은 단행본</w:t>
            </w:r>
          </w:p>
        </w:tc>
      </w:tr>
      <w:tr>
        <w:trPr>
          <w:cantSplit/>
        </w:trPr>
        <w:tc>
          <w:tcPr>
            <w:tcW w:type="dxa" w:w="2304"/>
            <w:shd w:fill="F0F5F5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폴리티컬 아카이브</w:t>
            </w:r>
          </w:p>
        </w:tc>
        <w:tc>
          <w:tcPr>
            <w:tcW w:type="dxa" w:w="7056"/>
            <w:shd w:fill="F0F5F5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지역 민주주의·미래 전환·정치인 기록</w:t>
            </w:r>
          </w:p>
        </w:tc>
      </w:tr>
      <w:tr>
        <w:trPr>
          <w:cantSplit/>
        </w:trPr>
        <w:tc>
          <w:tcPr>
            <w:tcW w:type="dxa" w:w="2304"/>
            <w:shd w:fill="FFFFFF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컬처 아카이브</w:t>
            </w:r>
          </w:p>
        </w:tc>
        <w:tc>
          <w:tcPr>
            <w:tcW w:type="dxa" w:w="7056"/>
            <w:shd w:fill="FFFFFF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시장·축제·전람·사찰·스포츠·대중예술</w:t>
            </w:r>
          </w:p>
        </w:tc>
      </w:tr>
      <w:tr>
        <w:trPr>
          <w:cantSplit/>
        </w:trPr>
        <w:tc>
          <w:tcPr>
            <w:tcW w:type="dxa" w:w="2304"/>
            <w:shd w:fill="F0F5F5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기억자산</w:t>
            </w:r>
          </w:p>
        </w:tc>
        <w:tc>
          <w:tcPr>
            <w:tcW w:type="dxa" w:w="7056"/>
            <w:shd w:fill="F0F5F5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전략집단이음 GEO·기억자산 시리즈</w:t>
            </w:r>
          </w:p>
        </w:tc>
      </w:tr>
      <w:tr>
        <w:trPr>
          <w:cantSplit/>
        </w:trPr>
        <w:tc>
          <w:tcPr>
            <w:tcW w:type="dxa" w:w="2304"/>
            <w:shd w:fill="FFFFFF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마이북</w:t>
            </w:r>
          </w:p>
        </w:tc>
        <w:tc>
          <w:tcPr>
            <w:tcW w:type="dxa" w:w="7056"/>
            <w:shd w:fill="FFFFFF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당사자의 비전·경험·목소리를 담은 단행본</w:t>
            </w:r>
          </w:p>
        </w:tc>
      </w:tr>
    </w:tbl>
    <w:p>
      <w:r>
        <w:t>각 분야에는 공통 7개 공정과 분야별 기준을 적용합니다. 거점시리즈의 풍경편·기억편 구성은 해당 시리즈에 적용하는 제작 방식입니다.</w:t>
      </w:r>
    </w:p>
    <w:p>
      <w:r>
        <w:br w:type="page"/>
      </w:r>
    </w:p>
    <w:p>
      <w:pPr>
        <w:pStyle w:val="Heading1"/>
      </w:pPr>
      <w:r>
        <w:t>인사이트 | 변화와 쟁점을 출판 주제로</w:t>
      </w:r>
    </w:p>
    <w:p>
      <w:pPr>
        <w:pStyle w:val="Heading2"/>
      </w:pPr>
      <w:r>
        <w:t>아르카디아 나우 국제편·국내편</w:t>
      </w:r>
    </w:p>
    <w:p>
      <w:r>
        <w:t>국제정세·세계경제·기술·환경·문화와 국내 정책·산업·사회·지역의 흐름을 연구합니다. 국제·국내 교대 발행을 기준으로 연속성과 주제 중복을 관리합니다.</w:t>
      </w:r>
    </w:p>
    <w:p>
      <w:pPr>
        <w:pStyle w:val="Heading2"/>
      </w:pPr>
      <w:r>
        <w:t>찬반토론 시리즈</w:t>
      </w:r>
    </w:p>
    <w:p>
      <w:r>
        <w:t>쟁점별 찬반 논거와 사실관계를 대조하여 독자의 판단을 돕습니다. 상충하는 근거와 주장의 적용 조건을 함께 제시합니다.</w:t>
      </w:r>
    </w:p>
    <w:p>
      <w:pPr>
        <w:pStyle w:val="Heading2"/>
      </w:pPr>
      <w:r>
        <w:t>후보 선정과 책임자 승인</w:t>
      </w:r>
    </w:p>
    <w:p>
      <w:r>
        <w:t>후보 5개를 검색·평가해 제시하고 책임자가 주제를 승인하는 방식으로 설계합니다. 출판가치·검증 필요성·논거 균형·정보 노후 위험을 확인합니다.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04"/>
        <w:gridCol w:w="7056"/>
      </w:tblGrid>
      <w:tr>
        <w:trPr>
          <w:cantSplit/>
          <w:tblHeader/>
        </w:trPr>
        <w:tc>
          <w:tcPr>
            <w:tcW w:type="dxa" w:w="2304"/>
            <w:shd w:fill="173A49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b/>
                <w:color w:val="FFFFFF"/>
                <w:sz w:val="19"/>
              </w:rPr>
              <w:t>판단 지점</w:t>
            </w:r>
          </w:p>
        </w:tc>
        <w:tc>
          <w:tcPr>
            <w:tcW w:type="dxa" w:w="7056"/>
            <w:shd w:fill="173A49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b/>
                <w:color w:val="FFFFFF"/>
                <w:sz w:val="19"/>
              </w:rPr>
              <w:t>확인할 내용</w:t>
            </w:r>
          </w:p>
        </w:tc>
      </w:tr>
      <w:tr>
        <w:trPr>
          <w:cantSplit/>
        </w:trPr>
        <w:tc>
          <w:tcPr>
            <w:tcW w:type="dxa" w:w="2304"/>
            <w:shd w:fill="F0F5F5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후보 제시</w:t>
            </w:r>
          </w:p>
        </w:tc>
        <w:tc>
          <w:tcPr>
            <w:tcW w:type="dxa" w:w="7056"/>
            <w:shd w:fill="F0F5F5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지금 다룰 이유·독자의 질문·기존 출판물과의 차이</w:t>
            </w:r>
          </w:p>
        </w:tc>
      </w:tr>
      <w:tr>
        <w:trPr>
          <w:cantSplit/>
        </w:trPr>
        <w:tc>
          <w:tcPr>
            <w:tcW w:type="dxa" w:w="2304"/>
            <w:shd w:fill="FFFFFF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기획 승인</w:t>
            </w:r>
          </w:p>
        </w:tc>
        <w:tc>
          <w:tcPr>
            <w:tcW w:type="dxa" w:w="7056"/>
            <w:shd w:fill="FFFFFF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핵심 논점·확보할 근거·구성·일정·담당</w:t>
            </w:r>
          </w:p>
        </w:tc>
      </w:tr>
      <w:tr>
        <w:trPr>
          <w:cantSplit/>
        </w:trPr>
        <w:tc>
          <w:tcPr>
            <w:tcW w:type="dxa" w:w="2304"/>
            <w:shd w:fill="F0F5F5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원고 검수</w:t>
            </w:r>
          </w:p>
        </w:tc>
        <w:tc>
          <w:tcPr>
            <w:tcW w:type="dxa" w:w="7056"/>
            <w:shd w:fill="F0F5F5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사실·반론·논리·출처·문체·중복·권리</w:t>
            </w:r>
          </w:p>
        </w:tc>
      </w:tr>
      <w:tr>
        <w:trPr>
          <w:cantSplit/>
        </w:trPr>
        <w:tc>
          <w:tcPr>
            <w:tcW w:type="dxa" w:w="2304"/>
            <w:shd w:fill="FFFFFF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발행 승인</w:t>
            </w:r>
          </w:p>
        </w:tc>
        <w:tc>
          <w:tcPr>
            <w:tcW w:type="dxa" w:w="7056"/>
            <w:shd w:fill="FFFFFF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최종 파일·도서 정보·공개 범위·등록 결과</w:t>
            </w:r>
          </w:p>
        </w:tc>
      </w:tr>
    </w:tbl>
    <w:p>
      <w:pPr>
        <w:pStyle w:val="Heading2"/>
      </w:pPr>
      <w:r>
        <w:t>정규 운영 계획</w:t>
      </w:r>
    </w:p>
    <w:p>
      <w:r>
        <w:t>목요일 후보 제시 → 책임자 승인 → 월요일 제작 착수 → 금요일 서점 등록을 목표 일정으로 둡니다. 검수·승인과 서점 처리에 따라 조정합니다. 정규 발행은 2027년 준비·검증, 2028년 개시를 기준으로 합니다.</w:t>
      </w:r>
    </w:p>
    <w:p>
      <w:pPr>
        <w:pStyle w:val="Caption"/>
      </w:pPr>
      <w:r>
        <w:t>예정된 운영 기준입니다. 후보 자동 선정과 발행 연동은 실제 실행 결과를 확인하며 적용합니다.</w:t>
      </w:r>
    </w:p>
    <w:p>
      <w:r>
        <w:br w:type="page"/>
      </w:r>
    </w:p>
    <w:p>
      <w:pPr>
        <w:pStyle w:val="Heading1"/>
      </w:pPr>
      <w:r>
        <w:t>기억자산과 고객 활용 | 전략에서 지속 활용까지</w:t>
      </w:r>
    </w:p>
    <w:p>
      <w:r>
        <w:t>전략집단이음 GEO·기억자산 시리즈로 지역·산업·조직·인물의 지식을 공식 원천과 검색자산으로 연결합니다.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768"/>
        <w:gridCol w:w="2592"/>
      </w:tblGrid>
      <w:tr>
        <w:trPr>
          <w:cantSplit/>
          <w:tblHeader/>
        </w:trPr>
        <w:tc>
          <w:tcPr>
            <w:tcW w:type="dxa" w:w="6768"/>
            <w:shd w:fill="173A49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b/>
                <w:color w:val="FFFFFF"/>
                <w:sz w:val="19"/>
              </w:rPr>
              <w:t>설명할 대상·목표</w:t>
            </w:r>
          </w:p>
        </w:tc>
        <w:tc>
          <w:tcPr>
            <w:tcW w:type="dxa" w:w="2592"/>
            <w:shd w:fill="173A49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b/>
                <w:color w:val="FFFFFF"/>
                <w:sz w:val="19"/>
              </w:rPr>
              <w:t>적용 상품</w:t>
            </w:r>
          </w:p>
        </w:tc>
      </w:tr>
      <w:tr>
        <w:trPr>
          <w:cantSplit/>
        </w:trPr>
        <w:tc>
          <w:tcPr>
            <w:tcW w:type="dxa" w:w="6768"/>
            <w:shd w:fill="F0F5F5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제품·서비스·기업의 가치와 신뢰</w:t>
            </w:r>
          </w:p>
        </w:tc>
        <w:tc>
          <w:tcPr>
            <w:tcW w:type="dxa" w:w="2592"/>
            <w:shd w:fill="F0F5F5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AI 홍보맨</w:t>
            </w:r>
          </w:p>
        </w:tc>
      </w:tr>
      <w:tr>
        <w:trPr>
          <w:cantSplit/>
        </w:trPr>
        <w:tc>
          <w:tcPr>
            <w:tcW w:type="dxa" w:w="6768"/>
            <w:shd w:fill="FFFFFF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제도·서비스의 이용 방법</w:t>
            </w:r>
          </w:p>
        </w:tc>
        <w:tc>
          <w:tcPr>
            <w:tcW w:type="dxa" w:w="2592"/>
            <w:shd w:fill="FFFFFF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AI 내비게이터</w:t>
            </w:r>
          </w:p>
        </w:tc>
      </w:tr>
      <w:tr>
        <w:trPr>
          <w:cantSplit/>
        </w:trPr>
        <w:tc>
          <w:tcPr>
            <w:tcW w:type="dxa" w:w="6768"/>
            <w:shd w:fill="F0F5F5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정책의 배경·방향·판단 근거</w:t>
            </w:r>
          </w:p>
        </w:tc>
        <w:tc>
          <w:tcPr>
            <w:tcW w:type="dxa" w:w="2592"/>
            <w:shd w:fill="F0F5F5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AI 정책해설사</w:t>
            </w:r>
          </w:p>
        </w:tc>
      </w:tr>
      <w:tr>
        <w:trPr>
          <w:cantSplit/>
        </w:trPr>
        <w:tc>
          <w:tcPr>
            <w:tcW w:type="dxa" w:w="6768"/>
            <w:shd w:fill="FFFFFF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지역·장소·역사·공간</w:t>
            </w:r>
          </w:p>
        </w:tc>
        <w:tc>
          <w:tcPr>
            <w:tcW w:type="dxa" w:w="2592"/>
            <w:shd w:fill="FFFFFF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AI 지역해설사</w:t>
            </w:r>
          </w:p>
        </w:tc>
      </w:tr>
      <w:tr>
        <w:trPr>
          <w:cantSplit/>
        </w:trPr>
        <w:tc>
          <w:tcPr>
            <w:tcW w:type="dxa" w:w="6768"/>
            <w:shd w:fill="F0F5F5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작품·자료의 선별·해석·추천</w:t>
            </w:r>
          </w:p>
        </w:tc>
        <w:tc>
          <w:tcPr>
            <w:tcW w:type="dxa" w:w="2592"/>
            <w:shd w:fill="F0F5F5"/>
            <w:tcMar>
              <w:top w:w="85" w:type="dxa"/>
              <w:bottom w:w="85" w:type="dxa"/>
              <w:left w:w="100" w:type="dxa"/>
              <w:right w:w="100" w:type="dxa"/>
            </w:tcMar>
          </w:tcPr>
          <w:p>
            <w:pPr>
              <w:spacing w:after="20" w:line="276" w:lineRule="auto"/>
            </w:pPr>
            <w:r>
              <w:rPr>
                <w:sz w:val="19"/>
              </w:rPr>
              <w:t>AI 큐레이터</w:t>
            </w:r>
          </w:p>
        </w:tc>
      </w:tr>
    </w:tbl>
    <w:p>
      <w:pPr>
        <w:pStyle w:val="Heading2"/>
      </w:pPr>
      <w:r>
        <w:t>고객에게 남는 것</w:t>
      </w:r>
    </w:p>
    <w:p>
      <w:r>
        <w:t>핵심 전략과 선택 근거, 새 지식과 검증자료, 승인 원고·이미지, 공개·갱신 기록을 남깁니다. 다음 담당자가 자료와 판단 과정을 이어받습니다.</w:t>
      </w:r>
    </w:p>
    <w:p>
      <w:pPr>
        <w:pStyle w:val="Heading2"/>
      </w:pPr>
      <w:r>
        <w:t>사람이 책임지는 승인</w:t>
      </w:r>
    </w:p>
    <w:p>
      <w:r>
        <w:t>유형·목표, 제작기획, 사실·권리·공개 범위, 최종 원고와 게시 여부를 사람이 확인합니다. 수정된 산출물은 다시 검수·승인합니다.</w:t>
      </w:r>
    </w:p>
    <w:p>
      <w:pPr>
        <w:pStyle w:val="Heading2"/>
      </w:pPr>
      <w:r>
        <w:t>작업실 이용 범위</w:t>
      </w:r>
    </w:p>
    <w:p>
      <w:r>
        <w:t>1공정은 AI 초안과 담당자 검수, 2–7공정은 수행·산출물·승인 기록으로 운영합니다. AI 실행·외부 게시·자동측정은 연결 상태와 실제 결과를 확인합니다.</w:t>
      </w:r>
    </w:p>
    <w:p>
      <w:r>
        <w:t>Arcadia System은 전략집단이음이 축적한 조사·전략·출판·GEO 역량을 실제 사업공정으로 구현한 통합실행시스템입니다.</w:t>
      </w:r>
    </w:p>
    <w:p>
      <w:pPr>
        <w:pStyle w:val="Caption"/>
      </w:pPr>
      <w:r>
        <w:t>시스템 소개  https://os.myeeum.com</w:t>
        <w:br/>
        <w:t>도입·시연 문의  https://myeeum.com/contact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Arcadia System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전략집단이음 / Arcadia System 소개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40" w:line="300" w:lineRule="auto"/>
    </w:pPr>
    <w:rPr>
      <w:rFonts w:ascii="Arial" w:hAnsi="Arial" w:eastAsia="Noto Sans CJK KR"/>
      <w:color w:val="202C3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240" w:line="300" w:lineRule="auto"/>
      <w:outlineLvl w:val="0"/>
    </w:pPr>
    <w:rPr>
      <w:rFonts w:asciiTheme="majorHAnsi" w:eastAsiaTheme="majorEastAsia" w:hAnsiTheme="majorHAnsi" w:cstheme="majorBidi" w:ascii="Arial" w:hAnsi="Arial" w:eastAsia="Noto Sans CJK KR"/>
      <w:b/>
      <w:bCs/>
      <w:color w:val="102C4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="300" w:lineRule="auto"/>
      <w:outlineLvl w:val="1"/>
    </w:pPr>
    <w:rPr>
      <w:rFonts w:asciiTheme="majorHAnsi" w:eastAsiaTheme="majorEastAsia" w:hAnsiTheme="majorHAnsi" w:cstheme="majorBidi" w:ascii="Arial" w:hAnsi="Arial" w:eastAsia="Noto Sans CJK KR"/>
      <w:b/>
      <w:bCs/>
      <w:color w:val="167A7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80" w:line="300" w:lineRule="auto" w:before="0"/>
      <w:contextualSpacing/>
    </w:pPr>
    <w:rPr>
      <w:rFonts w:asciiTheme="majorHAnsi" w:eastAsiaTheme="majorEastAsia" w:hAnsiTheme="majorHAnsi" w:cstheme="majorBidi" w:ascii="Arial" w:hAnsi="Arial" w:eastAsia="Noto Sans CJK KR"/>
      <w:color w:val="102C4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300" w:lineRule="auto" w:before="60" w:after="120"/>
    </w:pPr>
    <w:rPr>
      <w:rFonts w:ascii="Arial" w:hAnsi="Arial" w:eastAsia="Noto Sans CJK KR"/>
      <w:b/>
      <w:bCs/>
      <w:color w:val="526875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png"/><Relationship Id="rId13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Arcadia System 소개서</dc:title>
  <dc:subject/>
  <dc:creator>전략집단이음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